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19" w:rsidRPr="00576F19" w:rsidRDefault="00576F19" w:rsidP="00576F19">
      <w:pPr>
        <w:ind w:left="-90"/>
        <w:rPr>
          <w:rFonts w:ascii="Sylfaen" w:hAnsi="Sylfaen"/>
          <w:b/>
          <w:color w:val="2F5496" w:themeColor="accent1" w:themeShade="BF"/>
          <w:sz w:val="28"/>
          <w:szCs w:val="28"/>
        </w:rPr>
      </w:pPr>
      <w:bookmarkStart w:id="0" w:name="_Toc140170416"/>
      <w:r w:rsidRPr="00576F19">
        <w:rPr>
          <w:rFonts w:ascii="Sylfaen" w:hAnsi="Sylfaen"/>
          <w:b/>
          <w:color w:val="2F5496" w:themeColor="accent1" w:themeShade="BF"/>
          <w:sz w:val="28"/>
          <w:szCs w:val="28"/>
        </w:rPr>
        <w:t>ՏԱ ԻՆՔՆԱԳՆԱՀԱՏՄԱՆ ՀԱՐՑԱՇԱՐ</w:t>
      </w:r>
      <w:bookmarkEnd w:id="0"/>
    </w:p>
    <w:p w:rsidR="00576F19" w:rsidRDefault="00576F19" w:rsidP="00576F19">
      <w:pPr>
        <w:spacing w:line="276" w:lineRule="auto"/>
        <w:ind w:left="180" w:right="-1054"/>
        <w:rPr>
          <w:rFonts w:ascii="Sylfaen" w:eastAsia="Calibri" w:hAnsi="Sylfaen" w:cs="Sylfaen"/>
          <w:color w:val="000000"/>
        </w:rPr>
        <w:sectPr w:rsidR="00576F19" w:rsidSect="005362DB">
          <w:pgSz w:w="16838" w:h="11906" w:orient="landscape" w:code="9"/>
          <w:pgMar w:top="360" w:right="1440" w:bottom="270" w:left="1440" w:header="180" w:footer="474" w:gutter="0"/>
          <w:cols w:space="720"/>
          <w:docGrid w:linePitch="360"/>
        </w:sectPr>
      </w:pPr>
    </w:p>
    <w:tbl>
      <w:tblPr>
        <w:tblStyle w:val="TableGrid"/>
        <w:tblW w:w="15756" w:type="dxa"/>
        <w:tblInd w:w="-725" w:type="dxa"/>
        <w:tblLook w:val="04A0" w:firstRow="1" w:lastRow="0" w:firstColumn="1" w:lastColumn="0" w:noHBand="0" w:noVBand="1"/>
      </w:tblPr>
      <w:tblGrid>
        <w:gridCol w:w="630"/>
        <w:gridCol w:w="12240"/>
        <w:gridCol w:w="1350"/>
        <w:gridCol w:w="1530"/>
        <w:gridCol w:w="6"/>
      </w:tblGrid>
      <w:tr w:rsidR="00576F19" w:rsidTr="000012E6"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240" w:type="dxa"/>
            <w:shd w:val="clear" w:color="auto" w:fill="DEEAF6" w:themeFill="accent5" w:themeFillTint="33"/>
            <w:vAlign w:val="center"/>
          </w:tcPr>
          <w:p w:rsidR="00576F19" w:rsidRPr="00F23265" w:rsidRDefault="00576F19" w:rsidP="00576F19">
            <w:pPr>
              <w:spacing w:after="0" w:line="240" w:lineRule="auto"/>
              <w:ind w:right="72"/>
              <w:rPr>
                <w:rFonts w:ascii="Sylfaen" w:hAnsi="Sylfae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F23265">
              <w:rPr>
                <w:rFonts w:ascii="Sylfaen" w:hAnsi="Sylfaen" w:cs="Times New Roman"/>
                <w:b/>
                <w:color w:val="1F4E79" w:themeColor="accent5" w:themeShade="80"/>
                <w:sz w:val="24"/>
                <w:szCs w:val="24"/>
              </w:rPr>
              <w:t>Հ</w:t>
            </w:r>
            <w:r>
              <w:rPr>
                <w:rFonts w:ascii="Sylfaen" w:hAnsi="Sylfaen" w:cs="Times New Roman"/>
                <w:b/>
                <w:color w:val="1F4E79" w:themeColor="accent5" w:themeShade="80"/>
                <w:sz w:val="24"/>
                <w:szCs w:val="24"/>
              </w:rPr>
              <w:t>ԱՐՑ</w:t>
            </w:r>
          </w:p>
        </w:tc>
        <w:tc>
          <w:tcPr>
            <w:tcW w:w="2886" w:type="dxa"/>
            <w:gridSpan w:val="3"/>
            <w:shd w:val="clear" w:color="auto" w:fill="DEEAF6" w:themeFill="accent5" w:themeFillTint="33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jc w:val="center"/>
              <w:rPr>
                <w:rFonts w:ascii="Sylfaen" w:eastAsia="Calibri" w:hAnsi="Sylfaen" w:cs="Sylfae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  <w:sz w:val="24"/>
                <w:szCs w:val="24"/>
              </w:rPr>
              <w:t>ՄԻԱՎՈՐ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576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տնօրինողը նշանակե՞լ է ՏԱ համար պատասխանատու պաշտոնատար անձ: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576F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 xml:space="preserve">Արդյոք 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  <w:lang w:val="fr-FR"/>
              </w:rPr>
              <w:t>ՏԱ համար պատասխանատու պաշտոնատար անձը առնվազն վերջին երեք տարվա ընթացքում մասնակցե՞լ է տեղեկատվության ազատության վերաբերյալ վերապատրաստման կամ ուսուցման</w:t>
            </w:r>
            <w:bookmarkStart w:id="1" w:name="_GoBack"/>
            <w:bookmarkEnd w:id="1"/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  <w:lang w:val="fr-FR"/>
              </w:rPr>
              <w:t>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3.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տնօրինողը ցուցակագրե՞լ և դասակարգե՞լ է իր կողմից տնօրինվող տեղեկությունները: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4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տնօրինողը տարանջատո՞ւմ է տեղեկություն ստանալու գրավոր և բանավոր  հարցումներն այլ դիմումներից և գրություններից: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5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տնօրինողը գրանցո՞ւմ է գրավոր հարցումները և դրանց պատասխանները, ինչպես նաև՝ բանավոր հարցումները: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6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bCs/>
                <w:iCs/>
                <w:color w:val="1F3864" w:themeColor="accent1" w:themeShade="80"/>
                <w:sz w:val="22"/>
                <w:szCs w:val="22"/>
              </w:rPr>
              <w:t>Արդյոք տեղեկություն տնօրինողի վարո</w:t>
            </w:r>
            <w:r>
              <w:rPr>
                <w:rFonts w:ascii="Sylfaen" w:eastAsia="Calibri" w:hAnsi="Sylfaen" w:cs="Sylfaen"/>
                <w:bCs/>
                <w:iCs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bCs/>
                <w:iCs/>
                <w:color w:val="1F3864" w:themeColor="accent1" w:themeShade="80"/>
                <w:sz w:val="22"/>
                <w:szCs w:val="22"/>
              </w:rPr>
              <w:t xml:space="preserve">ւմ է հարցումների վիճակագրություն և հրապարակում </w:t>
            </w:r>
            <w:r w:rsidRPr="005362DB">
              <w:rPr>
                <w:rFonts w:ascii="Sylfaen" w:eastAsia="Times New Roman" w:hAnsi="Sylfaen" w:cs="Sylfaen"/>
                <w:color w:val="1F3864" w:themeColor="accent1" w:themeShade="80"/>
                <w:sz w:val="22"/>
                <w:szCs w:val="22"/>
              </w:rPr>
              <w:t>ստացված հարցումների վերաբերյալ վիճակագրական և ամփոփ տվյալները, այդ թվում՝ մերժման հիմքերը: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pStyle w:val="ListParagraph"/>
              <w:spacing w:after="0" w:line="240" w:lineRule="auto"/>
              <w:ind w:left="0"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7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տնօրինողի կայքում կա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 xml:space="preserve"> տեղեկատվության ազատության վերաբերյալ առանձին բաժին: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pStyle w:val="ListParagraph"/>
              <w:spacing w:after="0" w:line="240" w:lineRule="auto"/>
              <w:ind w:left="-12"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8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տնօրինողի կայքում ՏԱ վերաբերյալ առանձին բաժնում հրապարակվա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ծ են պարտադիր հրապարակման ենթակա տեղեկությունները: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pStyle w:val="ListParagraph"/>
              <w:spacing w:after="0" w:line="240" w:lineRule="auto"/>
              <w:ind w:left="0"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9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պարտադիր հրապարակման ենթակա տեղեկություններն ամբողջակա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ն են, թարմացվա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ծ են, հասանե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լի և համակարգվա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ծ են ու համապատասխանում են բաց տվյալների չափանիշներին համապատասխանությունը: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pStyle w:val="ListParagraph"/>
              <w:spacing w:after="0" w:line="240" w:lineRule="auto"/>
              <w:ind w:left="-12"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10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տնօրինողի ստացած բոլոր հարցումներին պատասխան (ներառյալ՝ միջանկյալ պատասխանը կամ մերժումը) տրամադրվե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լ է հարցումը ստանալուց հետո առավելագույնը 5-օրյա ժամկետում, իսկ լրացուցիչ աշխատանք պահանջող հարցումների պատասխանները՝ առավելագույնը 30-օրյա ժամկետում: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11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տեղեկություն տնօրինողի ստացած բոլոր հարցումների ըստ էության պատասխաններում ներառվա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՞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ծ են եղել հարցմամբ առաջադրված բոլոր հարցերի պատասխանները՝ հերթական համարակալմամբ: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12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հարցմամբ պահանջված տեղեկության տրամադրման մերժումը պարունակե՞լ է հղում ՏԱ մասին օրենքի 8-րդ հոդվածի 1-ին մասի 5 կետերից որևէ մեկով սահմանված հիմքին: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13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 xml:space="preserve">Արդյոք եղե՞լ է հարցում, որով պահանջված տեղեկության տրամադրումը մերժվի 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  <w:lang w:val="hy-AM"/>
              </w:rPr>
              <w:t>պահանջված տեղեկության՝ զուտ անձնական տվյալ լինելու</w:t>
            </w: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 xml:space="preserve"> պատճառաբանությամբ: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 xml:space="preserve">Այո (0)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>Ոչ (1)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14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Արդյոք հարցմամբ պահանջված տեղեկության տրամադրման մերժումը պարունակե՞լ է այն իրավական ակտի այն նորմի վկայակոչումը, որի համաձայն պահանջվող տեղեկությունը դասակարգվել է որպես գաղտնիք</w:t>
            </w:r>
            <w:r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  <w:tr w:rsidR="00576F19" w:rsidRPr="00F23265" w:rsidTr="000012E6">
        <w:trPr>
          <w:gridAfter w:val="1"/>
          <w:wAfter w:w="6" w:type="dxa"/>
        </w:trPr>
        <w:tc>
          <w:tcPr>
            <w:tcW w:w="630" w:type="dxa"/>
            <w:shd w:val="clear" w:color="auto" w:fill="DEEAF6" w:themeFill="accent5" w:themeFillTint="33"/>
            <w:vAlign w:val="center"/>
          </w:tcPr>
          <w:p w:rsidR="00576F19" w:rsidRPr="00DC54B6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1F4E79" w:themeColor="accent5" w:themeShade="80"/>
              </w:rPr>
            </w:pPr>
            <w:r>
              <w:rPr>
                <w:rFonts w:ascii="Sylfaen" w:hAnsi="Sylfaen" w:cs="Times New Roman"/>
                <w:b/>
                <w:color w:val="1F4E79" w:themeColor="accent5" w:themeShade="80"/>
              </w:rPr>
              <w:t>15</w:t>
            </w:r>
          </w:p>
        </w:tc>
        <w:tc>
          <w:tcPr>
            <w:tcW w:w="12240" w:type="dxa"/>
            <w:vAlign w:val="center"/>
          </w:tcPr>
          <w:p w:rsidR="00576F19" w:rsidRPr="005362DB" w:rsidRDefault="00576F19" w:rsidP="00576F19">
            <w:pPr>
              <w:spacing w:after="40" w:line="240" w:lineRule="auto"/>
              <w:ind w:right="72"/>
              <w:rPr>
                <w:rFonts w:ascii="Sylfaen" w:hAnsi="Sylfaen" w:cs="Times New Roman"/>
                <w:color w:val="1F3864" w:themeColor="accent1" w:themeShade="80"/>
                <w:sz w:val="22"/>
                <w:szCs w:val="22"/>
              </w:rPr>
            </w:pPr>
            <w:r w:rsidRPr="005362DB">
              <w:rPr>
                <w:rFonts w:ascii="Sylfaen" w:eastAsia="Calibri" w:hAnsi="Sylfaen" w:cs="Sylfaen"/>
                <w:color w:val="1F3864" w:themeColor="accent1" w:themeShade="80"/>
                <w:sz w:val="22"/>
                <w:szCs w:val="22"/>
              </w:rPr>
              <w:t>Եթե հարցմամբ պահանջված տեղեկությունների միայն մի մասն է ենթակա մերժման, արդյոք մնացած մասով տեղեկությունը տրամադրվե՞լ է հարցմամբ դիմողին՝ այդ թվում մերժման ենթակա տեղեկություններն անընթեռնելի դարձնելու (ծածկելու, սևացնելու կամ ջնջելու) միջոցով` չխմբագրելով տեղեկության (փաստաթղթի) մնացած մասը:</w:t>
            </w:r>
          </w:p>
        </w:tc>
        <w:tc>
          <w:tcPr>
            <w:tcW w:w="1350" w:type="dxa"/>
            <w:shd w:val="clear" w:color="auto" w:fill="1F4E79" w:themeFill="accent5" w:themeFillShade="8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hAnsi="Sylfaen" w:cs="Times New Roman"/>
                <w:b/>
                <w:color w:val="FFFFFF" w:themeColor="background1"/>
                <w:sz w:val="28"/>
                <w:szCs w:val="28"/>
              </w:rPr>
            </w:pPr>
            <w:r w:rsidRPr="00F23265">
              <w:rPr>
                <w:rFonts w:ascii="Sylfaen" w:eastAsia="Calibri" w:hAnsi="Sylfaen" w:cs="Sylfaen"/>
                <w:b/>
                <w:color w:val="FFFFFF" w:themeColor="background1"/>
              </w:rPr>
              <w:t xml:space="preserve">Այո (1) 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576F19" w:rsidRPr="00F23265" w:rsidRDefault="00576F19" w:rsidP="000012E6">
            <w:pPr>
              <w:spacing w:after="0" w:line="240" w:lineRule="auto"/>
              <w:ind w:right="193"/>
              <w:rPr>
                <w:rFonts w:ascii="Sylfaen" w:eastAsia="Calibri" w:hAnsi="Sylfaen" w:cs="Sylfaen"/>
                <w:b/>
                <w:color w:val="FF0000"/>
              </w:rPr>
            </w:pPr>
            <w:r w:rsidRPr="00F23265">
              <w:rPr>
                <w:rFonts w:ascii="Sylfaen" w:eastAsia="Calibri" w:hAnsi="Sylfaen" w:cs="Sylfaen"/>
                <w:b/>
                <w:color w:val="FF0000"/>
              </w:rPr>
              <w:t>Ոչ (0)</w:t>
            </w:r>
          </w:p>
        </w:tc>
      </w:tr>
    </w:tbl>
    <w:p w:rsidR="00576F19" w:rsidRDefault="00576F19" w:rsidP="00576F19">
      <w:pPr>
        <w:pStyle w:val="Heading1"/>
        <w:rPr>
          <w:rFonts w:eastAsia="Calibri"/>
        </w:rPr>
      </w:pPr>
    </w:p>
    <w:p w:rsidR="00576F19" w:rsidRDefault="00576F19" w:rsidP="00576F19">
      <w:pPr>
        <w:spacing w:after="0" w:line="240" w:lineRule="auto"/>
        <w:rPr>
          <w:rFonts w:eastAsia="Calibri"/>
        </w:rPr>
      </w:pPr>
    </w:p>
    <w:p w:rsidR="00576F19" w:rsidRDefault="00576F19" w:rsidP="00576F19">
      <w:pPr>
        <w:rPr>
          <w:rFonts w:eastAsia="Calibri"/>
        </w:rPr>
      </w:pPr>
    </w:p>
    <w:p w:rsidR="00576F19" w:rsidRDefault="00576F19" w:rsidP="00576F19">
      <w:pPr>
        <w:rPr>
          <w:rFonts w:eastAsia="Calibri"/>
        </w:rPr>
      </w:pPr>
    </w:p>
    <w:p w:rsidR="00576F19" w:rsidRDefault="00576F19" w:rsidP="00576F19">
      <w:pPr>
        <w:ind w:left="-90" w:right="1692"/>
        <w:rPr>
          <w:rFonts w:ascii="Sylfaen" w:eastAsia="Calibri" w:hAnsi="Sylfaen"/>
          <w:b/>
          <w:color w:val="1F4E79" w:themeColor="accent5" w:themeShade="80"/>
          <w:sz w:val="22"/>
          <w:szCs w:val="22"/>
        </w:rPr>
      </w:pPr>
    </w:p>
    <w:p w:rsidR="00576F19" w:rsidRPr="005362DB" w:rsidRDefault="00576F19" w:rsidP="00576F19">
      <w:pPr>
        <w:ind w:left="-90" w:right="1692"/>
        <w:rPr>
          <w:rFonts w:ascii="Sylfaen" w:hAnsi="Sylfaen"/>
          <w:b/>
          <w:color w:val="1F4E79" w:themeColor="accent5" w:themeShade="80"/>
          <w:sz w:val="28"/>
          <w:szCs w:val="28"/>
        </w:rPr>
      </w:pPr>
      <w:r w:rsidRPr="005362DB">
        <w:rPr>
          <w:rFonts w:ascii="Sylfaen" w:eastAsia="Calibri" w:hAnsi="Sylfaen"/>
          <w:b/>
          <w:color w:val="1F4E79" w:themeColor="accent5" w:themeShade="80"/>
          <w:sz w:val="28"/>
          <w:szCs w:val="28"/>
        </w:rPr>
        <w:t>ՀԱՐՑԱՇԱՐԻ ԱՄՓՈՓՈՒՄԸ</w:t>
      </w:r>
    </w:p>
    <w:p w:rsidR="00576F19" w:rsidRPr="005362DB" w:rsidRDefault="00576F19" w:rsidP="00576F19">
      <w:pPr>
        <w:spacing w:after="0" w:line="240" w:lineRule="auto"/>
        <w:ind w:left="-90" w:right="1692"/>
        <w:jc w:val="both"/>
        <w:rPr>
          <w:rFonts w:ascii="Sylfaen" w:eastAsia="Calibri" w:hAnsi="Sylfaen" w:cs="Sylfaen"/>
          <w:color w:val="2F5496" w:themeColor="accent1" w:themeShade="BF"/>
          <w:sz w:val="28"/>
          <w:szCs w:val="28"/>
        </w:rPr>
      </w:pPr>
      <w:r w:rsidRPr="005362DB">
        <w:rPr>
          <w:rFonts w:ascii="Sylfaen" w:eastAsia="Calibri" w:hAnsi="Sylfaen" w:cs="Sylfaen"/>
          <w:b/>
          <w:color w:val="2F5496" w:themeColor="accent1" w:themeShade="BF"/>
          <w:sz w:val="28"/>
          <w:szCs w:val="28"/>
        </w:rPr>
        <w:t>0-5 միավոր</w:t>
      </w:r>
      <w:r w:rsidRPr="005362DB">
        <w:rPr>
          <w:rFonts w:ascii="Sylfaen" w:eastAsia="Calibri" w:hAnsi="Sylfaen" w:cs="Sylfaen"/>
          <w:color w:val="2F5496" w:themeColor="accent1" w:themeShade="BF"/>
          <w:sz w:val="28"/>
          <w:szCs w:val="28"/>
        </w:rPr>
        <w:t xml:space="preserve"> </w:t>
      </w:r>
    </w:p>
    <w:p w:rsidR="00576F19" w:rsidRPr="005362DB" w:rsidRDefault="00576F19" w:rsidP="00576F19">
      <w:pPr>
        <w:spacing w:after="0" w:line="240" w:lineRule="auto"/>
        <w:ind w:left="-90" w:right="1692"/>
        <w:jc w:val="both"/>
        <w:rPr>
          <w:color w:val="2F5496" w:themeColor="accent1" w:themeShade="BF"/>
        </w:rPr>
      </w:pPr>
      <w:r w:rsidRPr="005362DB">
        <w:rPr>
          <w:rFonts w:ascii="Sylfaen" w:eastAsia="Calibri" w:hAnsi="Sylfaen" w:cs="Sylfaen"/>
          <w:color w:val="2F5496" w:themeColor="accent1" w:themeShade="BF"/>
          <w:sz w:val="22"/>
          <w:szCs w:val="22"/>
        </w:rPr>
        <w:t xml:space="preserve">Տեղեկատվության ազատության </w:t>
      </w:r>
      <w:r w:rsidRPr="005362DB">
        <w:rPr>
          <w:rFonts w:ascii="Sylfaen" w:eastAsia="Calibri" w:hAnsi="Sylfaen" w:cs="Sylfaen"/>
          <w:b/>
          <w:color w:val="2F5496" w:themeColor="accent1" w:themeShade="BF"/>
          <w:sz w:val="22"/>
          <w:szCs w:val="22"/>
        </w:rPr>
        <w:t>վատ վիճակ</w:t>
      </w:r>
      <w:r w:rsidRPr="005362DB">
        <w:rPr>
          <w:rFonts w:ascii="Sylfaen" w:eastAsia="Calibri" w:hAnsi="Sylfaen" w:cs="Sylfaen"/>
          <w:color w:val="2F5496" w:themeColor="accent1" w:themeShade="BF"/>
          <w:sz w:val="22"/>
          <w:szCs w:val="22"/>
        </w:rPr>
        <w:t>՝ տեղեկատվության ազատության ոլորտում պարտականությունները պատշաճ չեն կատարվում կամ ընդհանրապես չեն կատարվում, տեղեկատվության ազատության հարաբերություններում տեղեկություն տնօրինողը գրեթե միշտ ՏԱ օրենսդրության որևէ խախտում է թույլ տալիս: Անհրաժեշտ է հնարավորինս սեղմ ժամկետում իրականացնել Ուղեցույցի 1-ին մասում նշված գործողությունները:</w:t>
      </w:r>
    </w:p>
    <w:p w:rsidR="00576F19" w:rsidRPr="005362DB" w:rsidRDefault="00576F19" w:rsidP="00576F19">
      <w:pPr>
        <w:spacing w:after="0" w:line="240" w:lineRule="auto"/>
        <w:ind w:left="-90" w:right="1692"/>
        <w:jc w:val="both"/>
        <w:rPr>
          <w:rFonts w:ascii="Sylfaen" w:eastAsia="Calibri" w:hAnsi="Sylfaen" w:cs="Sylfaen"/>
          <w:color w:val="2F5496" w:themeColor="accent1" w:themeShade="BF"/>
        </w:rPr>
      </w:pPr>
      <w:r w:rsidRPr="005362DB">
        <w:rPr>
          <w:rFonts w:ascii="Sylfaen" w:eastAsia="Calibri" w:hAnsi="Sylfaen" w:cs="Sylfaen"/>
          <w:b/>
          <w:color w:val="2F5496" w:themeColor="accent1" w:themeShade="BF"/>
          <w:sz w:val="28"/>
          <w:szCs w:val="28"/>
        </w:rPr>
        <w:t>6-10 միավոր</w:t>
      </w:r>
      <w:r w:rsidRPr="005362DB">
        <w:rPr>
          <w:rFonts w:ascii="Sylfaen" w:eastAsia="Calibri" w:hAnsi="Sylfaen" w:cs="Sylfaen"/>
          <w:color w:val="2F5496" w:themeColor="accent1" w:themeShade="BF"/>
        </w:rPr>
        <w:t xml:space="preserve"> </w:t>
      </w:r>
    </w:p>
    <w:p w:rsidR="00576F19" w:rsidRPr="005362DB" w:rsidRDefault="00576F19" w:rsidP="00576F19">
      <w:pPr>
        <w:spacing w:after="0" w:line="240" w:lineRule="auto"/>
        <w:ind w:left="-90" w:right="1692"/>
        <w:jc w:val="both"/>
        <w:rPr>
          <w:color w:val="2F5496" w:themeColor="accent1" w:themeShade="BF"/>
          <w:sz w:val="22"/>
          <w:szCs w:val="22"/>
        </w:rPr>
      </w:pPr>
      <w:r w:rsidRPr="005362DB">
        <w:rPr>
          <w:rFonts w:ascii="Sylfaen" w:eastAsia="Calibri" w:hAnsi="Sylfaen" w:cs="Sylfaen"/>
          <w:color w:val="2F5496" w:themeColor="accent1" w:themeShade="BF"/>
          <w:sz w:val="22"/>
          <w:szCs w:val="22"/>
        </w:rPr>
        <w:t xml:space="preserve">Տեղեկատվության ազատության </w:t>
      </w:r>
      <w:r w:rsidRPr="005362DB">
        <w:rPr>
          <w:rFonts w:ascii="Sylfaen" w:eastAsia="Calibri" w:hAnsi="Sylfaen" w:cs="Sylfaen"/>
          <w:b/>
          <w:color w:val="2F5496" w:themeColor="accent1" w:themeShade="BF"/>
          <w:sz w:val="22"/>
          <w:szCs w:val="22"/>
        </w:rPr>
        <w:t>միջին վիճակ</w:t>
      </w:r>
      <w:r w:rsidRPr="005362DB">
        <w:rPr>
          <w:rFonts w:ascii="Sylfaen" w:eastAsia="Calibri" w:hAnsi="Sylfaen" w:cs="Sylfaen"/>
          <w:color w:val="2F5496" w:themeColor="accent1" w:themeShade="BF"/>
          <w:sz w:val="22"/>
          <w:szCs w:val="22"/>
        </w:rPr>
        <w:t>՝ տեղեկատվության ազատության ոլորտում պարտականությունները պատշաճ չեն կատարվում կամ կատարվում են որոշակի թերություններով, տեղեկատվության ազատության հարաբերություններում տեղեկություն տնօրինողը թեև ոչ միշտ, բայց հաճախ ՏԱ օրենսդրության խախտումներ է թույլ տալիս: Անհրաժեշտ է վերանայել ՏԱ ոլորտում իրականացվող գործողությունները, դրանք խմբագրել՝ Ուղեցույցի 1-ին մասում նշվածին համապատասխան:</w:t>
      </w:r>
    </w:p>
    <w:p w:rsidR="00576F19" w:rsidRPr="005362DB" w:rsidRDefault="00576F19" w:rsidP="00576F19">
      <w:pPr>
        <w:spacing w:after="0" w:line="240" w:lineRule="auto"/>
        <w:ind w:left="-90" w:right="1692"/>
        <w:jc w:val="both"/>
        <w:rPr>
          <w:rFonts w:ascii="Sylfaen" w:eastAsia="Calibri" w:hAnsi="Sylfaen" w:cs="Sylfaen"/>
          <w:color w:val="2F5496" w:themeColor="accent1" w:themeShade="BF"/>
        </w:rPr>
      </w:pPr>
      <w:r w:rsidRPr="005362DB">
        <w:rPr>
          <w:rFonts w:ascii="Sylfaen" w:eastAsia="Calibri" w:hAnsi="Sylfaen" w:cs="Sylfaen"/>
          <w:b/>
          <w:color w:val="2F5496" w:themeColor="accent1" w:themeShade="BF"/>
          <w:sz w:val="28"/>
          <w:szCs w:val="28"/>
        </w:rPr>
        <w:t>11-15 միավոր</w:t>
      </w:r>
      <w:r w:rsidRPr="005362DB">
        <w:rPr>
          <w:rFonts w:ascii="Sylfaen" w:eastAsia="Calibri" w:hAnsi="Sylfaen" w:cs="Sylfaen"/>
          <w:color w:val="2F5496" w:themeColor="accent1" w:themeShade="BF"/>
        </w:rPr>
        <w:t xml:space="preserve"> </w:t>
      </w:r>
    </w:p>
    <w:p w:rsidR="00576F19" w:rsidRPr="005362DB" w:rsidRDefault="00576F19" w:rsidP="00576F19">
      <w:pPr>
        <w:spacing w:after="0" w:line="240" w:lineRule="auto"/>
        <w:ind w:left="-90" w:right="1692"/>
        <w:jc w:val="both"/>
        <w:rPr>
          <w:color w:val="2F5496" w:themeColor="accent1" w:themeShade="BF"/>
          <w:sz w:val="22"/>
          <w:szCs w:val="22"/>
        </w:rPr>
      </w:pPr>
      <w:r w:rsidRPr="005362DB">
        <w:rPr>
          <w:rFonts w:ascii="Sylfaen" w:eastAsia="Calibri" w:hAnsi="Sylfaen" w:cs="Sylfaen"/>
          <w:color w:val="2F5496" w:themeColor="accent1" w:themeShade="BF"/>
          <w:sz w:val="22"/>
          <w:szCs w:val="22"/>
        </w:rPr>
        <w:t xml:space="preserve">Տեղեկատվության ազատության </w:t>
      </w:r>
      <w:r w:rsidRPr="005362DB">
        <w:rPr>
          <w:rFonts w:ascii="Sylfaen" w:eastAsia="Calibri" w:hAnsi="Sylfaen" w:cs="Sylfaen"/>
          <w:b/>
          <w:color w:val="2F5496" w:themeColor="accent1" w:themeShade="BF"/>
          <w:sz w:val="22"/>
          <w:szCs w:val="22"/>
        </w:rPr>
        <w:t>լավ վիճակ</w:t>
      </w:r>
      <w:r w:rsidRPr="005362DB">
        <w:rPr>
          <w:rFonts w:ascii="Sylfaen" w:eastAsia="Calibri" w:hAnsi="Sylfaen" w:cs="Sylfaen"/>
          <w:color w:val="2F5496" w:themeColor="accent1" w:themeShade="BF"/>
          <w:sz w:val="22"/>
          <w:szCs w:val="22"/>
        </w:rPr>
        <w:t>՝ տեղեկատվության ազատության ոլորտում պարտականությունները հիմնականում պատշաճ կատարվում են, տեղեկատվության ազատության հարաբերություններում տեղեկություն տնօրինողը հիմնականում ՏԱ օրենսդրության խախտումներ թույլ չի տալիս: Տեղեկություն տնօրինողը կարող է ձեռնամուխ լինել ՏԱ վիճակի ավելի խորը գնահատման/ինքնագնահատման՝ ՏԱ ոլորտում իր գործողությունները ավելի կատարելագործելու համար:</w:t>
      </w:r>
    </w:p>
    <w:p w:rsidR="00576F19" w:rsidRPr="005362DB" w:rsidRDefault="00576F19" w:rsidP="00576F19">
      <w:pPr>
        <w:spacing w:after="0" w:line="276" w:lineRule="auto"/>
        <w:ind w:right="193"/>
        <w:rPr>
          <w:rFonts w:ascii="Sylfaen" w:hAnsi="Sylfaen" w:cs="Times New Roman"/>
          <w:color w:val="2F5496" w:themeColor="accent1" w:themeShade="BF"/>
          <w:sz w:val="28"/>
          <w:szCs w:val="28"/>
        </w:rPr>
      </w:pPr>
      <w:r w:rsidRPr="005362DB">
        <w:rPr>
          <w:rFonts w:ascii="Sylfaen" w:hAnsi="Sylfaen" w:cs="Times New Roman"/>
          <w:color w:val="2F5496" w:themeColor="accent1" w:themeShade="BF"/>
          <w:sz w:val="28"/>
          <w:szCs w:val="28"/>
        </w:rPr>
        <w:t xml:space="preserve"> </w:t>
      </w:r>
    </w:p>
    <w:p w:rsidR="00823425" w:rsidRDefault="00823425"/>
    <w:sectPr w:rsidR="00823425" w:rsidSect="005362DB">
      <w:type w:val="continuous"/>
      <w:pgSz w:w="16838" w:h="11906" w:orient="landscape" w:code="9"/>
      <w:pgMar w:top="360" w:right="206" w:bottom="270" w:left="1440" w:header="180" w:footer="474" w:gutter="0"/>
      <w:cols w:space="3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5CA"/>
    <w:multiLevelType w:val="hybridMultilevel"/>
    <w:tmpl w:val="DC42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19"/>
    <w:rsid w:val="00576F19"/>
    <w:rsid w:val="008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E4C4"/>
  <w15:chartTrackingRefBased/>
  <w15:docId w15:val="{AA801F04-EA38-4F85-BD63-86ADEC3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19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F19"/>
    <w:pPr>
      <w:keepNext/>
      <w:keepLines/>
      <w:spacing w:after="0" w:line="240" w:lineRule="auto"/>
      <w:outlineLvl w:val="0"/>
    </w:pPr>
    <w:rPr>
      <w:rFonts w:ascii="ArTarumianTimes" w:eastAsiaTheme="majorEastAsia" w:hAnsi="ArTarumianTimes" w:cstheme="majorBidi"/>
      <w:b/>
      <w:color w:val="1F4E79" w:themeColor="accent5" w:themeShade="8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F19"/>
    <w:rPr>
      <w:rFonts w:ascii="ArTarumianTimes" w:eastAsiaTheme="majorEastAsia" w:hAnsi="ArTarumianTimes" w:cstheme="majorBidi"/>
      <w:b/>
      <w:color w:val="1F4E79" w:themeColor="accent5" w:themeShade="80"/>
      <w:sz w:val="28"/>
      <w:szCs w:val="40"/>
    </w:rPr>
  </w:style>
  <w:style w:type="table" w:styleId="TableGrid">
    <w:name w:val="Table Grid"/>
    <w:basedOn w:val="TableNormal"/>
    <w:uiPriority w:val="39"/>
    <w:rsid w:val="00576F1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3326</Characters>
  <Application>Microsoft Office Word</Application>
  <DocSecurity>0</DocSecurity>
  <Lines>97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2023-10-16T05:15:00Z</dcterms:created>
  <dcterms:modified xsi:type="dcterms:W3CDTF">2023-10-16T05:19:00Z</dcterms:modified>
</cp:coreProperties>
</file>